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C2A" w:rsidRDefault="00DA6C2A" w:rsidP="00DA6C2A">
      <w:r>
        <w:t>ESTUDIO JURIDICO ABOGADO RICARDO OSCAR KOHN</w:t>
      </w:r>
    </w:p>
    <w:p w:rsidR="00DA6C2A" w:rsidRDefault="00DA6C2A" w:rsidP="00DA6C2A">
      <w:r>
        <w:t>Aseroramiento jurídico Dererecho Penal, Laboral, Laboral (Despidos-Seguros, ART), Contable, Financiero.</w:t>
      </w:r>
    </w:p>
    <w:p w:rsidR="00DA6C2A" w:rsidRDefault="00DA6C2A" w:rsidP="00DA6C2A">
      <w:r>
        <w:t>Fuentes Información Penal: Jurisprucencia Fiscalía Instrucción, Juzgados de Control, Cámaras del Crimen, Cámara de Apelación, Tribunal Superior de Justicia de Córdoba, Cámara Federal de Apelaciones, Corte Supremia de Justicia de la Nación.</w:t>
      </w:r>
    </w:p>
    <w:p w:rsidR="00DA6C2A" w:rsidRDefault="00DA6C2A" w:rsidP="00DA6C2A">
      <w:r>
        <w:t xml:space="preserve">Notas periodísticas:  La voz del Interior, lavoz, Cadena 3, Infobae, Clarin, La Nación, Diario Judicial, Comercio y Justicia, Abogados Tucumán, iprofesional, Ministerio Público Fiscal Cordoba -MPF-, somos cordobeses, DERF, headstopics, cordobatimes, diaadia, hoydia, La Caja de Seguros, </w:t>
      </w:r>
    </w:p>
    <w:p w:rsidR="00DA6C2A" w:rsidRDefault="00DA6C2A"/>
    <w:p w:rsidR="00246288" w:rsidRDefault="00695EF2">
      <w:r>
        <w:t>Reg.: A y S t 293 p 29/35. En la ciudad de Rosario, a los dos días del mes de octubre del año dos mil diecinueve, se reunieron en acuerdo los señores Ministros de la Corte Suprema de Justicia de la Provincia, doctores Daniel Aníbal Erbetta, Roberto Héctor Falistocco y Rafael Francisco Gutiérrez, con la presidencia de la titular doctora María Angélica Gastaldi, a fin de dictar sentencia en los autos caratulados "BARBONA, NORMA VILMA - RECURSO DE INCONSTITUCIONALIDAD EN CARPETA JUDICIAL: 'BARBONA, NORMA VILMA S/ ESTAFA' - (CUIJ 21-07008893-9) sobre RECURSO DE INCONSTITUCIONALIDAD (QUEJA ADMITIDA)" (EXPTE. C.S.J. CUIJ N°: 21-00512370-1). Se resolvió someter a decisión las siguientes cuestiones PRIMERA: ¿es admisible el recurso interpuesto? SEGUNDA: en su caso, ¿es procedente? TERCERA: en consecuencia, ¿qué resolución corresponde dictar? Asimismo, se emitieron los votos en el orden que realizaron el estudio de la causa, o sea, doctores: Falistocco, Erbetta, Gastaldi y Gutiérrez. A la primera cuestión, el señor Ministro doctor Falistocco dijo: 1. Mediante resolución registrada en A. y S. T. 287, págs. 429/431, esta Corte admitió la queja por denegación del recurso de inconstitucionalidad interpuesto "in pauperis" por Norma Vilma Barbona contra la resolución 452 de fecha 29 de noviembre de 2017 dictada por los vocales del Colegio de Jueces de Segunda Instancia en lo Penal de la Cuarta Circunscripción Judicial, doctores Mudry, Burtnik y Andrés, por entender que las postulaciones de la compareciente contaban "prima facie" con suficiente asidero en las constancias de la causa e importaban articular con seriedad planteos con idoneidad suficiente como para lograr la apertura de esta instancia extraordinaria. El nuevo examen de admisibilidad que corresponde realizar de conformidad a lo dispuesto por el artículo 11 de la ley 7055, efectuado con los principales a la vista, me conduce a ratificar esa conclusión, no obstante lo dictaminado por el señor Procurador General (fs. 45/49v.) Voto, pues, por la afirmativa. A la misma cuestión, los señores Ministros doctores Erbetta y Gutiérrez y la señora Presidenta doctora Gastaldi expresaron idéntico fundamento al vertido por el señor Ministro doctor Falistocco y votaron en igual sentido. A la segunda cuestión, el señor Ministro doctor Falistocco dijo: 1. Sucintamente el caso: El Juzgado de primera Instancia de Distrito en lo Pe</w:t>
      </w:r>
      <w:bookmarkStart w:id="0" w:name="_GoBack"/>
      <w:bookmarkEnd w:id="0"/>
      <w:r>
        <w:t xml:space="preserve">nal de Sentencia de Vera falló el 5 de setiembre de 2016, condenando a Norma Beatriz Barbona a un año de prisión de ejecución condicional como autora penalmente responsable del delito de estafa, imponiéndole las reglas de conducta previstas en el artículo 27 bis inc. 1° del Código Penal, por el término de dos años, con costas (arts. 26, 27 bis inc. 1°, 40, 41, 45 y 172 del Código Penal) (fs. 155/156v. del expte. principal). Esta resolución fue confirmada por decisión 452 de fecha 29 de noviembre de 2017 del Colegio de Jueces de Segunda Instancia en lo Penal de la Cuarta Circunscripción, integrado por los doctores Mudry, Burtnik y </w:t>
      </w:r>
      <w:r>
        <w:lastRenderedPageBreak/>
        <w:t xml:space="preserve">Andrés (fs. 23/26v. y aclaratoria fs. 35/35v. del expte. CUIJ 21-07008893-9). Ante este último decisorio, la imputada interpone "in pauperis" recurso de inconstitucionalidad (v. f. 27 expte. CUIJ 21-07008893-9), el que es adecuado técnicamente por su defensa (fs. 1/12v.). En su escrito, alega que la decisión no reúne las condiciones mínimas para satisfacer el derecho a la jurisdicción que acuerda la Constitución de la provincia. Sostiene que no se valoró la totalidad de la prueba rendida, afectando la presunción de inocencia, y que la decisión cuestionada viola las garantías de debido proceso legal, igualdad ante la ley, derecho de defensa, imparcialidad del juzgador e "in dubio pro reo". Relata que iniciada la causa, el Juez instructor resolvió el archivo de las actuaciones debido a que el hecho investigado no configuraba delito; y que luego de la apelación interpuesta, la Cámara revocó aquélla decisión, ordenando proseguir con la investigación. Menciona que durante el trámite, se recepcionaron declaraciones testimoniales, las cuales fueron oportunamente cuestionadas por nulidad absoluta, ante la falta de firma del actuario y del juez, como así también respecto de la pericial caligráfica, la que no contiene ninguna de las hojas en las que consta el cuerpo de escritura realizado por la víctima, y que nunca se meritó esa afectación. Disiente con el criterio expuesto en la sentencia, por cuanto -dice- el delito de estafa es doloso, requiere error, ardid y disposición patrimonial lesiva, elementos que se encuentran ausentes, habiendo mediado una condena en sede civil debido a una deuda impaga contraída por el denunciante y que al no ser satisfecha y estar garantizada por un título valor, se ejecutó conforme a los requisitos legales exigidos y previstos para el juicio ejecutivo. Expresa que su asistida reconoce la operatoria implementada para garantizar la deuda, pero desconoce el delito de estafa atribuido, siendo que el denunciante a través de falacias y con el fin de evitar abonar la suma adeudada, plantea la hipótesis de que el pagaré era por la suma de doscientos cincuenta pesos ($250), y que se le exigió algo adulterado, resultando ardidoso la falta de oposición legal y excepción en el juicio ejecutivo, y recién lo argumentara al tiempo del descuento en haberes. Achaca descontextualización de las expresiones de su defendida, siendo que los elementos fácticos reunidos acreditan que ella es quien sufrió el menoscabo patrimonial dando mercaderías a cuenta, tras lo cual reclamó extrajudicialmente el pago, antes de la instancia judicial. En cuanto a la pericial caligráfica, insiste en que resulta un dictamen no vinculante cuya apreciación incumbe al órgano jurisdiccional, habiéndose forzado fragmentos de la misma para lograr una interpretación sin asidero que abonó la condena de Barbona. Respecto a las testimoniales de Aguirre y Rios, alega que no se puede acreditar la veracidad de sus dichos, ni que sus expresiones se compadezcan con las circunstancias de modo y lugar. Finalmente, considera que conforme las pruebas de autos, la falta de autoría en el hecho investigado, de tipicidad y de dolo directo en el accionar de Barbona, corresponde su absolución de culpa y cargo. 2. El estudio del expediente me convence de que la impugnación merece favorable file:///X|/Produccion/Juriprudencia/Jurisprudencia%202013-2016/2018-2019/SANTA%20FE%20lotes/tomo%20293/19090381.html[16/12/2019 09:20:11 a.m.] acogida en esta instancia, pues si bien los agravios planteados remiten al examen de cuestiones -como lo son las vinculadas con la valoración de hechos y pruebas- que por su naturaleza resultan ajenas en principio al recurso reglado por la ley 7055, se debe hacer excepción a dicha regla cuando lo decidido ha supuesto transponer efectivamente el límite de razonabilidad a que está subordinada la referida valoración (vide Fallos:300:928; 311:948 y 2547; 314:174; A. y S. T. 274, pág. 425; etc.), con ignorancia de concretos principios de inequívoca concurrencia en el caso, lo que transgrede la adecuada fundamentación de los fallos judiciales como exteriorización del cumplimiento de la garantía del debido proceso y torna procedente la anulación del fallo por no </w:t>
      </w:r>
      <w:r>
        <w:lastRenderedPageBreak/>
        <w:t xml:space="preserve">reunir el mismo las condiciones mínimas necesarias para asegurar el derecho a la jurisdicción que acuerda la Constitución provincial. En el caso, la Alzada confirmó la condena a Norma Beatriz Barbona como autora del delito de estafa (art. 172 C.P.), concretamente por el hecho atribuido de haber "adulterado o falsificado" un pagaré suscripto por Roberto Laureano Arce a nombre de la imputada por la suma original -de acuerdo al denunciante- de doscientos cincuenta pesos ($250) por el que luego Barbona reclamó -en sede civil- la suma de doce mil quinientos ($12.500), lo que concluyó con el embargo en los haberes de Arce. Para arribar a tal conclusión, entendió que la pericial caligráfica realizada sobre el documento en cuestión (fs. 24/27v.), por si mismo ya probaba que la imputada "utilizó la habitual práctica de algunos comercios de (...) 'dar al fiado' con la firma de un documento o pagaré a la vista". Asimismo, consideró que tal dictamen "acredita (...) que el ardid tipificante de la conducta de Barbona para que estemos ante un delito de estafa, fue el llenado del documento con los números (el 1 adelante y el 0 detrás) para transformar la cifra inicial de $250 -que surge de los dichos de la víctima según denuncia de fs. 1/2- en la cifra pretendida y reclamada civilmente de $12.500" (v. f. 25 expte. CUIJ 21-07008893-9). Finalmente, concluyó que "la parte del pagaré en donde se debe consignar la cifra en letras con toda seguridad ha sido de ex-profeso dejada en blanco para su posterior llenado" y expresó que con las declaraciones de Aguirre y Rios "el sentenciante llega a la 'presunción' de que la imputada además de dedicarse a la venta de artículos de almacén 'presta dinero a intereses'" (f. 25v. expte. CUIJ 21-07008893-9). Pero lo cierto es que de la confrontación de este desarrollo argumental con las constancias de la causa se advierte que tales afirmaciones encierran una conclusión en base a una construcción hipotética que no resultan suficientes para sostener, con la certeza exigida por mandato constitucional, la responsabilidad penal de la imputada, desde que la ponderación del escaso material probatorio no conduce unívocamente al razonamiento efectuado en el resolutorio impugnado. En efecto, al inicio de la investigación que se originó con la denuncia de Arce, se contaba sólo con su testimonio, el descargo de la imputada y la pericial caligráfica efectuada al título cuestionado -pagaré suscripto por el denunciante-. En el dictamen de esta última, se concluyo que el documento "ofrece un mismo haber escriturario; en cuanto al instrumento escritor ofrece la misma tonalidad" sin poder establecer su contemporaneidad y que no puede determinarse fecha de confección en el importe en números, "pudiendo observarse remarcados y diferente presionado entre cifra '250' con el dígito '1' y '0' final". Para llegar a tal conclusión, se expresó que "En cuanto a si existieron agregados, enmendados, adulteraciones y/o correcciones, sólo se pudo determinar los remarcados y la diferencia de presión..." (fs. 24/27v. del principal). Por su parte, Barbona reconoce que confeccionó el documento por la suma de doce mil quinientos pesos ($12.500), inició un juicio por dicho monto y Arce "nunca hizo nada hasta que el Juzgado lo intimó al pago" (f. 42). Luego amplía su declaración, en la cual expresó que el denunciante le había firmado antes un pagaré por la suma de siete mil ciento ochenta y siete pesos ($7.187) -que acompaña en fotocopia- y a posteriori, como le debía más dinero, le hace firmar el otro pagaré por doce mil quinientos pesos ($12.500), haciéndole entrega del otro pagaré en original (fs. 46v./47). Ahora bien, repárese que el escaso cúmulo probatorio fue advertido por la Cámara en las sucesivas intervenciones (al revocar el archivo dispuesto por el Juez de grado y luego al confirmar el procesamiento recurrido por la defensa), entendiendo que se imponía "profundizar la investigación a fin de dirimir quién dice la verdad" ya que lo informado por la pericia caligráfica en el punto 2, si bien parecería abonar la tesis del denunciante, el mismo "no resultaba definitorio" (f. 39 del principal). Posteriormente se estimó que existían elementos para mantener el auto de </w:t>
      </w:r>
      <w:r>
        <w:lastRenderedPageBreak/>
        <w:t xml:space="preserve">procesamiento, sin perjuicio que faltaban "elementos de prueba como testimonios, careos" y "nueva declaración del denunciante Arce" (f. 85v. del principal). Frente a ello, y ante una casi nula actividad probatoria por parte de la acusación en el plenario -que incluyó sólo dos declaraciones tangenciales (Aguirre y Rios) que a posteriori meramente abonaron una presunción de la actividad de "prestamista" desplegada por Barbona-, los Sentenciantes se limitaron a afirmar de manera dogmática la concurrencia de elementos que se pretendían suficientes para despejar toda duda -o, lo que es lo mismo, conferir certeza- acerca de la responsabilidad de la justiciable, apoyándose -en sustancia- sólo en el dictamen pericial para tener por probado el ardid tipificante. Al respecto, como se adelantó, el Aquo afirma que tal elemento prueba -per se- que Barbona "utilizó la habitual práctica de algunos comercios de garantizar la denominada cuenta corriente" y, a su vez, acredita cuál fue el ardid tipificante de la conducta. Ello por entender que el mismo era "claro, preciso, completo y convincente por ser sus conclusiones consecuencia lógica de sus fundamentos" (f. 25, expte. CUIJ 21- 07008893-9). Empero, el razonamiento efectuado, resulta de un examen parcializado y fragmentario, ya que no explica por qué el mismo le resultó "claro", "preciso" y "convincente" a la luz de las restantes -y escasas- file:///X|/Produccion/Juriprudencia/Jurisprudencia%202013-2016/2018-2019/SANTA%20FE%20lotes/tomo%20293/19090381.html[16/12/2019 09:20:11 a.m.] probanzas de autos. Es que si bien tal dictamen concluyó en el remarcado y diferente presionado de los números "1" y "0", también afirmó que el documento ofrecía un mismo haber escriturario y tonalidad del instrumento escritor, sin poder establecerse si la suma en letras fue introducida con posterioridad a la confeccionada en números ni si existieron agregados, enmendados o adulteracions y/o correcciones. Así, la pericia -tal como se había advertido al confirmar el procesamiento- no resultaba definitoria, y los Judicantes debían expresar cuáles eran las razones, que surgían del resto de los elementos de prueba, que determinaban la decisión adoptada. Y en ese intento, el resolutorio impugnado asevera dogmáticamente que el documento "podría" haber sido firmado casi en blanco (f. 25v. expte. CUIJ 21-07008893-9), sin el debido sustento en las constancias de la causa, y sin que esté acompañada de una justificación adecuada que permita dotar al fallo de una razonable fundamentación. Así, la Alzada omitió efectuar un mínimo análisis de la versión brindada por la imputada junto con los elementos acompañados por su parte -fotocopia de otro pagaré firmado por el denunciante y pericia sobre el mismo solicitada por la fiscalía-, resultando las demás afirmaciones expuestas en torno a los testimonios de Aguirre y Ríos, meras apreciaciones conjeturales sin respaldo probatorio alguno. Lo expuesto permite apreciar que asiste razón a la impugnante cuando reprocha falta de motivación de la decisión respecto a la certeza en que debe fundarse una sentencia de condena, toda vez que -como se expuso- las consideraciones efectuadas para confirmar la responsabilidad penal de Barbona se basan en afirmaciones dogmáticas y conjeturales -desprovistas de pruebas que las respalden de modo unívoco- que sólo satisfacen en apariencia la exigencia constitucional de adecuada fundamentación. Tal conclusión, determina que el pronunciamiento impugnado -por las falencias apuntadas- debe ser dejado sin efecto, remitiéndose los autos al Tribunal subrogante a fin de que la causa sea nuevamente juzgada, sin que lo que aquí decidido suponga emitir opinión sobre la solución que en definitiva corresponda adoptar. Voto, pues, por la afirmativa. A la misma cuestión, los señores Ministros doctores Erbetta y Gutiérrez y señora Presidenta doctora Gastaldi expresaron idéntico fundamento al vertido por el señor Ministro doctor Falistocco y votaron en igual sentido. A la tercera cuestión, el señor Ministro doctor Falistocco dijo: En atención al </w:t>
      </w:r>
      <w:r>
        <w:lastRenderedPageBreak/>
        <w:t>resultado obtenido al tratar las cuestiones anteriores corresponde declarar procedente el recurso de inconstitucionalidad y, en consecuencia, anular la resolución impugnada. Remitir los autos al Tribunal subrogante que corresponda para que la causa sea nuevamente juzgada. Así voto. A la misma cuestión, los señores Ministros doctores Erbetta y Gutiérrez y la señora Presidenta doctora Gastaldi dijeron que la resolución que correspondía adoptar era la propuesta por el señor Ministro doctor Falistocco y votaron en igual sentido. En mérito a los fundamentos del acuerdo que antecede la Corte Suprema de Justicia de la Provincia RESOLVIÓ: Declarar procedente el recurso interpuesto y, en consecuencia, anular la sentencia impugnada. Remitir los autos al Tribunal subrogante que corresponda para que la causa sea nuevamente juzgada. Registrarlo y hacerlo saber. Con lo que concluyó el acto firmando la señora Presidenta y los señores Ministros por ante mí, doy fe. Fdo.: GASTALDI - ERBETTA - FALISTOCCO - GUTIÉRREZ - FERNÁNDEZ RIESTRA (Secretaria) Tribunal de origen: Vocales del Colegio de Jueces de Segunda Instancia en lo Penal de la Cuarta Circunscripción Judicial, doctores Mudry, Burtnik y Andrés. Tribunal que intervino con anterioridad: Juzgado de Primera Instancia en lo Penal de Sentencia de Vera.</w:t>
      </w:r>
    </w:p>
    <w:sectPr w:rsidR="00246288">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4689" w:rsidRDefault="00264689" w:rsidP="004A795C">
      <w:pPr>
        <w:spacing w:after="0" w:line="240" w:lineRule="auto"/>
      </w:pPr>
      <w:r>
        <w:separator/>
      </w:r>
    </w:p>
  </w:endnote>
  <w:endnote w:type="continuationSeparator" w:id="0">
    <w:p w:rsidR="00264689" w:rsidRDefault="00264689" w:rsidP="004A7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95C" w:rsidRDefault="004A795C">
    <w:pPr>
      <w:pStyle w:val="Piedepgina"/>
    </w:pPr>
    <w:r>
      <w:t>Abogado Ricardo Kohn</w:t>
    </w:r>
  </w:p>
  <w:p w:rsidR="004A795C" w:rsidRDefault="004A79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4689" w:rsidRDefault="00264689" w:rsidP="004A795C">
      <w:pPr>
        <w:spacing w:after="0" w:line="240" w:lineRule="auto"/>
      </w:pPr>
      <w:r>
        <w:separator/>
      </w:r>
    </w:p>
  </w:footnote>
  <w:footnote w:type="continuationSeparator" w:id="0">
    <w:p w:rsidR="00264689" w:rsidRDefault="00264689" w:rsidP="004A79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EF2"/>
    <w:rsid w:val="00246288"/>
    <w:rsid w:val="00264689"/>
    <w:rsid w:val="004A795C"/>
    <w:rsid w:val="00695EF2"/>
    <w:rsid w:val="00B446AB"/>
    <w:rsid w:val="00DA6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4E9E8"/>
  <w15:chartTrackingRefBased/>
  <w15:docId w15:val="{F8A27AB0-2BD7-4EC5-B47A-08031363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C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795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795C"/>
  </w:style>
  <w:style w:type="paragraph" w:styleId="Piedepgina">
    <w:name w:val="footer"/>
    <w:basedOn w:val="Normal"/>
    <w:link w:val="PiedepginaCar"/>
    <w:uiPriority w:val="99"/>
    <w:unhideWhenUsed/>
    <w:rsid w:val="004A795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7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2698</Words>
  <Characters>14844</Characters>
  <Application>Microsoft Office Word</Application>
  <DocSecurity>0</DocSecurity>
  <Lines>123</Lines>
  <Paragraphs>35</Paragraphs>
  <ScaleCrop>false</ScaleCrop>
  <Company/>
  <LinksUpToDate>false</LinksUpToDate>
  <CharactersWithSpaces>17507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3</cp:revision>
  <dcterms:created xsi:type="dcterms:W3CDTF">2020-02-24T22:07:00Z</dcterms:created>
  <dcterms:modified xsi:type="dcterms:W3CDTF">2020-02-25T15:04:00Z</dcterms:modified>
</cp:coreProperties>
</file>